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"/>
          <w:szCs w:val="29"/>
          <w:rtl w:val="0"/>
        </w:rPr>
        <w:t xml:space="preserve">Oświadczenie pracownika o zapoznaniu się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"/>
          <w:szCs w:val="29"/>
          <w:rtl w:val="0"/>
        </w:rPr>
        <w:t xml:space="preserve">z przepisami BHP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. . . . . . . . . . . . . . . . . . . . . . . . . . . . </w:t>
        <w:tab/>
        <w:t xml:space="preserve">                                           . . . . . . . . . . . . . . . . . . . . . . . . . . 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(dane pracownika)  </w:t>
        <w:tab/>
        <w:t xml:space="preserve">                                                                                (miejscowość i data)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Niniejszym oświadczam, że w związku z podjęciem zatrudnienia w . . . . . . . . . . . . . . . . . . . . . . . . . . . . . . . . . . . . . . . . . . . . . . . . . . . . . . . . . . . . . . . . . . . . . . . . . . . . . . . . . . . . . . . . . . . . . . . . . . . . . . . . . .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(nazwa firmy)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stanowisku . . . . . . . . . . . . . . . . . . . . . . . . . . . . . . . . . . . .  . . . . . . . . . . . . . ,  zapoznałem/am  się z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(nazwa stanowiska)</w:t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przepisami i zasadami BHP, ochrony przeciwpożarowej, łącznie z posługiwaniem się gaśnicami przeciwpożarowymi oraz sprzętem ochrony osobistej (indywidualnej).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Zapoznano mnie w szczególności z następującymi normami prawa z zakresu BHP: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art. 211 K.p. określającym obowiązki pracownika z zakresu BHP,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art. 212 K.p. nakładającym obowiązki na osoby kierujące pracownikami w tym powinność egzekwowania od podwładnych stosowania środków ochrony indywidualnej,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art. 108 K.p. regulującym sankcje za nieprzestrzeganie przepisów bhp,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art. 237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K.p. zakazującym pracodawcy dopuszczenie do pracy pracownika bez środków ochrony oraz odzieży i obuwia roboczego.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 . . . . . . . . . . . . . . . . . . . . . . . . . . . .</w:t>
        <w:tab/>
        <w:t xml:space="preserve">                                             . . . . . . . . . . . . . . . . . . . . . . . . . 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(podpis osoby przyjmującej oświadczenie)</w:t>
        <w:tab/>
        <w:t xml:space="preserve">                                                    (podpis pracownika)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1971675</wp:posOffset>
          </wp:positionH>
          <wp:positionV relativeFrom="paragraph">
            <wp:posOffset>28576</wp:posOffset>
          </wp:positionV>
          <wp:extent cx="1635088" cy="320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5088" cy="3202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