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sz w:val="26"/>
          <w:szCs w:val="26"/>
        </w:rPr>
      </w:pPr>
      <w:r>
        <w:rPr>
          <w:rFonts w:eastAsia="Open Sans" w:cs="Open Sans" w:ascii="Times New Roman" w:hAnsi="Times New Roman"/>
          <w:b/>
          <w:sz w:val="26"/>
          <w:szCs w:val="26"/>
        </w:rPr>
        <w:t>Informacja dla pracownika</w:t>
      </w:r>
      <w:r>
        <w:rPr>
          <w:rFonts w:eastAsia="Open Sans Light" w:cs="Open Sans Light" w:ascii="Times New Roman" w:hAnsi="Times New Roman"/>
          <w:b/>
          <w:sz w:val="26"/>
          <w:szCs w:val="26"/>
        </w:rPr>
        <w:t xml:space="preserve"> </w:t>
      </w:r>
      <w:r>
        <w:rPr>
          <w:rFonts w:eastAsia="Open Sans Light" w:cs="Open Sans Light" w:ascii="Times New Roman" w:hAnsi="Times New Roman"/>
          <w:b/>
          <w:bCs/>
          <w:sz w:val="26"/>
          <w:szCs w:val="26"/>
        </w:rPr>
        <w:t>zawierająca obowiązujące normy prawne dotyczące równego traktowania w zatrudnieniu</w:t>
      </w:r>
    </w:p>
    <w:p>
      <w:pPr>
        <w:pStyle w:val="Normal1"/>
        <w:spacing w:lineRule="auto" w:line="360"/>
        <w:jc w:val="center"/>
        <w:rPr>
          <w:rFonts w:ascii="Times New Roman" w:hAnsi="Times New Roman" w:eastAsia="Open Sans Light" w:cs="Open Sans Light"/>
          <w:b/>
          <w:bCs/>
        </w:rPr>
      </w:pPr>
      <w:r>
        <w:rPr>
          <w:sz w:val="26"/>
          <w:szCs w:val="26"/>
        </w:rPr>
      </w:r>
    </w:p>
    <w:p>
      <w:pPr>
        <w:pStyle w:val="Normal1"/>
        <w:spacing w:lineRule="auto" w:line="360"/>
        <w:jc w:val="start"/>
        <w:rPr>
          <w:rFonts w:ascii="Times New Roman" w:hAnsi="Times New Roman"/>
          <w:b w:val="false"/>
          <w:bCs w:val="false"/>
          <w:sz w:val="21"/>
          <w:szCs w:val="21"/>
        </w:rPr>
      </w:pPr>
      <w:r>
        <w:rPr>
          <w:rFonts w:eastAsia="Open Sans Light" w:cs="Open Sans Light" w:ascii="Times New Roman" w:hAnsi="Times New Roman"/>
          <w:b w:val="false"/>
          <w:bCs w:val="false"/>
          <w:i/>
          <w:iCs/>
          <w:sz w:val="21"/>
          <w:szCs w:val="21"/>
        </w:rPr>
        <w:t xml:space="preserve">Pracodawca niniejszym udostępnia i zapewnia stały dostęp pracownikom do </w:t>
      </w:r>
      <w:r>
        <w:rPr>
          <w:rFonts w:eastAsia="Open Sans Light" w:cs="Open Sans Light" w:ascii="Times New Roman" w:hAnsi="Times New Roman"/>
          <w:b w:val="false"/>
          <w:bCs w:val="false"/>
          <w:i/>
          <w:iCs/>
          <w:sz w:val="21"/>
          <w:szCs w:val="21"/>
        </w:rPr>
        <w:t xml:space="preserve">tekstu przepisów dotyczących </w:t>
      </w:r>
      <w:r>
        <w:rPr>
          <w:rFonts w:eastAsia="Open Sans Light" w:cs="Open Sans Light" w:ascii="Times New Roman" w:hAnsi="Times New Roman"/>
          <w:b w:val="false"/>
          <w:bCs w:val="false"/>
          <w:i/>
          <w:iCs/>
          <w:sz w:val="21"/>
          <w:szCs w:val="21"/>
        </w:rPr>
        <w:t>równego</w:t>
      </w:r>
      <w:r>
        <w:rPr>
          <w:rFonts w:eastAsia="Open Sans Light" w:cs="Open Sans Light" w:ascii="Times New Roman" w:hAnsi="Times New Roman"/>
          <w:b w:val="false"/>
          <w:bCs w:val="false"/>
          <w:i/>
          <w:iCs/>
          <w:sz w:val="21"/>
          <w:szCs w:val="21"/>
        </w:rPr>
        <w:t xml:space="preserve"> traktowania w zatrudnieniu w formie wyciągu z Kodeksu pracy.</w:t>
      </w:r>
    </w:p>
    <w:p>
      <w:pPr>
        <w:pStyle w:val="Normal1"/>
        <w:spacing w:lineRule="auto" w:line="360"/>
        <w:jc w:val="center"/>
        <w:rPr>
          <w:rFonts w:eastAsia="Open Sans Light" w:cs="Open Sans Light"/>
          <w:b/>
          <w:bCs/>
        </w:rPr>
      </w:pPr>
      <w:r>
        <w:rPr>
          <w:rFonts w:eastAsia="Open Sans Light" w:cs="Open Sans Light"/>
          <w:b/>
          <w:bCs/>
        </w:rPr>
      </w:r>
    </w:p>
    <w:p>
      <w:pPr>
        <w:pStyle w:val="Normal1"/>
        <w:spacing w:lineRule="auto" w:line="360"/>
        <w:jc w:val="start"/>
        <w:rPr>
          <w:rFonts w:ascii="Times New Roman" w:hAnsi="Times New Roman"/>
          <w:sz w:val="21"/>
          <w:szCs w:val="21"/>
        </w:rPr>
      </w:pPr>
      <w:r>
        <w:rPr>
          <w:rFonts w:eastAsia="Open Sans Light" w:cs="Open Sans Light" w:ascii="Times New Roman" w:hAnsi="Times New Roman"/>
          <w:b w:val="false"/>
          <w:bCs w:val="false"/>
          <w:sz w:val="21"/>
          <w:szCs w:val="21"/>
        </w:rPr>
        <w:t>Imię i nazwisko pracownika ………………………………………………………………………………….</w:t>
      </w:r>
    </w:p>
    <w:p>
      <w:pPr>
        <w:pStyle w:val="Normal1"/>
        <w:jc w:val="center"/>
        <w:rPr>
          <w:rFonts w:ascii="Times New Roman" w:hAnsi="Times New Roman" w:eastAsia="Open Sans Light" w:cs="Open Sans Light"/>
          <w:sz w:val="21"/>
          <w:szCs w:val="21"/>
        </w:rPr>
      </w:pPr>
      <w:r>
        <w:rPr>
          <w:rFonts w:eastAsia="Open Sans Light" w:cs="Open Sans Light" w:ascii="Times New Roman" w:hAnsi="Times New Roman"/>
          <w:sz w:val="21"/>
          <w:szCs w:val="21"/>
        </w:rPr>
      </w:r>
    </w:p>
    <w:tbl>
      <w:tblPr>
        <w:tblStyle w:val="Table1"/>
        <w:tblW w:w="9390" w:type="dxa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val="0600"/>
      </w:tblPr>
      <w:tblGrid>
        <w:gridCol w:w="1092"/>
        <w:gridCol w:w="8297"/>
      </w:tblGrid>
      <w:tr>
        <w:trPr>
          <w:trHeight w:val="630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Artykuł Kodeksu pracy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Treść normy</w:t>
            </w:r>
          </w:p>
        </w:tc>
      </w:tr>
      <w:tr>
        <w:trPr>
          <w:trHeight w:val="6630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3a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1. Pracownicy powinni być równo traktowani w zakresie nawiązania i rozwiązania stosunku pracy, warunków zatrudnienia, awansowania oraz dostępu do szkolenia w celu podnoszenia kwalifikacji zawodowych, w szczególności bez względu na płeć, wiek, niepełnosprawność, rasę, religię, narodowość, przekonania polityczne, przynależność związkową, pochodzenie etniczne, wyznanie, orientację seksualną, zatrudnienie na czas określony lub nieokreślony, zatrudnienie w pełnym lub w niepełnym wymiarze czasu pracy. 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2. Równe traktowanie w zatrudnieniu oznacza niedyskryminowanie w jakikolwiek sposób, bezpośrednio lub pośrednio, z przyczyn określonych w § 1. 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3. Dyskryminowanie bezpośrednie istnieje wtedy, gdy pracownik z jednej lub z kilku przyczyn określonych w § 1 był, jest lub mógłby być traktowany w porównywalnej sytuacji mniej korzystnie niż inni pracownicy. 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4. Dyskryminowanie pośrednie istnieje wtedy, gdy na skutek pozornie neutralnego postanowienia, zastosowanego kryterium lub podjętego działania występują lub mogłyby wystąpić niekorzystne dysproporcje albo szczególnie niekorzystna sytuacja w zakresie nawiązania i rozwiązania stosunku pracy, warunków zatrudnienia, awansowania oraz dostępu do szkolenia w celu podnoszenia kwalifikacji zawodowych wobec wszystkich lub znacznej liczby pracowników należących do grupy wyróżnionej ze względu na jedną lub kilka przyczyn określonych w § 1, chyba że postanowienie, kryterium lub działanie jest obiektywnie uzasadnione ze względu na zgodny z prawem cel, który ma być osiągnięty, a środki służące osiągnięciu tego celu są właściwe i konieczne.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5. Przejawem dyskryminowania w rozumieniu § 2 jest także:</w:t>
            </w:r>
          </w:p>
          <w:p>
            <w:pPr>
              <w:pStyle w:val="Normal1"/>
              <w:spacing w:lineRule="auto" w:line="240" w:before="0" w:after="100"/>
              <w:ind w:hanging="16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1) działanie polegające na zachęcaniu innej osoby do naruszenia zasady równego traktowania w zatrudnieniu lub nakazaniu jej naruszenia tej zasady,</w:t>
            </w:r>
          </w:p>
          <w:p>
            <w:pPr>
              <w:pStyle w:val="Normal1"/>
              <w:spacing w:lineRule="auto" w:line="240" w:before="0" w:after="100"/>
              <w:ind w:hanging="16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2) niepożądane zachowanie, którego celem lub skutkiem jest naruszenie godności pracownika i stworzenie wobec niego zastraszającej, wrogiej, poniżającej, upokarzającej lub uwłaczającej atmosfery (molestowanie).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6. Dyskryminowaniem ze względu na płeć jest także każde niepożądane zachowanie o charakterze seksualnym lub odnoszące się do płci pracownika, którego celem lub skutkiem jest naruszenie godności pracownika, w szczególności stworzenie wobec niego zastraszającej, wrogiej, poniżającej, upokarzającej lub uwłaczającej atmosfery; na zachowanie to mogą się składać fizyczne, werbalne lub pozawerbalne elementy (molestowanie seksualne).</w:t>
            </w:r>
          </w:p>
          <w:p>
            <w:pPr>
              <w:pStyle w:val="Normal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7. Podporządkowanie się przez pracownika molestowaniu lub molestowaniu seksualnemu, a także podjęcie przez niego działań przeciwstawiających się molestowaniu lub molestowaniu seksualnemu nie może powodować jakichkolwiek negatywnych konsekwencji wobec pracownika.</w:t>
            </w:r>
          </w:p>
        </w:tc>
      </w:tr>
      <w:tr>
        <w:trPr>
          <w:trHeight w:val="7725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3b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1. Za naruszenie zasady równego traktowania w zatrudnieniu, z zastrzeżeniem § 2-4, uważa się różnicowanie przez pracodawcę sytuacji pracownika z jednej lub kilku przyczyn określonych w 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3a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 § 1, którego skutkiem jest w szczególności: </w:t>
            </w:r>
          </w:p>
          <w:p>
            <w:pPr>
              <w:pStyle w:val="Normal1"/>
              <w:spacing w:lineRule="auto" w:line="240" w:before="0" w:after="100"/>
              <w:ind w:hanging="16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1) odmowa nawiązania lub rozwiązanie stosunku pracy, </w:t>
            </w:r>
          </w:p>
          <w:p>
            <w:pPr>
              <w:pStyle w:val="Normal1"/>
              <w:spacing w:lineRule="auto" w:line="240" w:before="0" w:after="100"/>
              <w:ind w:hanging="16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2) niekorzystne ukształtowanie wynagrodzenia za pracę lub innych warunków zatrudnienia albo pominięcie przy awansowaniu lub przyznawaniu innych świadczeń związanych z pracą, </w:t>
            </w:r>
          </w:p>
          <w:p>
            <w:pPr>
              <w:pStyle w:val="Normal1"/>
              <w:spacing w:lineRule="auto" w:line="240" w:before="0" w:after="100"/>
              <w:ind w:hanging="16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3) pominięcie przy typowaniu do udziału w szkoleniach podnoszących kwalifikacje zawodowe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- chyba że pracodawca udowodni, że kierował się obiektywnymi powodami. 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2. Zasady równego traktowania w zatrudnieniu nie naruszają działania, proporcjonalne do osiągnięcia zgodnego z prawem celu różnicowania sytuacji pracownika, polegające na:</w:t>
            </w:r>
          </w:p>
          <w:p>
            <w:pPr>
              <w:pStyle w:val="Normal1"/>
              <w:spacing w:lineRule="auto" w:line="240" w:before="0" w:after="100"/>
              <w:ind w:hanging="14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1) niezatrudnianiu pracownika z jednej lub kilku przyczyn określonych w 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3a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 § 1, jeżeli rodzaj pracy lub warunki jej wykonywania powodują, że przyczyna lub przyczyny wymienione w tym przepisie są rzeczywistym i decydującym wymaganiem zawodowym stawianym pracownikowi,</w:t>
            </w:r>
          </w:p>
          <w:p>
            <w:pPr>
              <w:pStyle w:val="Normal1"/>
              <w:spacing w:lineRule="auto" w:line="240" w:before="0" w:after="100"/>
              <w:ind w:hanging="14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2) wypowiedzeniu pracownikowi warunków zatrudnienia w zakresie wymiaru czasu pracy, jeżeli jest to uzasadnione przyczynami niedotyczącymi pracowników bez powoływania się na inną przyczynę lub inne przyczyny wymienione w 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3a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 § 1,</w:t>
            </w:r>
          </w:p>
          <w:p>
            <w:pPr>
              <w:pStyle w:val="Normal1"/>
              <w:spacing w:lineRule="auto" w:line="240" w:before="0" w:after="100"/>
              <w:ind w:hanging="14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3) stosowaniu środków, które różnicują sytuację prawną pracownika, ze względu na ochronę rodzicielstwa lub niepełnosprawność,</w:t>
            </w:r>
          </w:p>
          <w:p>
            <w:pPr>
              <w:pStyle w:val="Normal1"/>
              <w:spacing w:lineRule="auto" w:line="240" w:before="0" w:after="100"/>
              <w:ind w:hanging="140" w:start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4) stosowaniu kryterium stażu pracy przy ustalaniu warunków zatrudniania i zwalniania pracowników, zasad wynagradzania i awansowania oraz dostępu do szkolenia w celu podnoszenia kwalifikacji zawodowych, co uzasadnia odmienne traktowanie pracowników ze względu na wiek.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3. Nie stanowią naruszenia zasady równego traktowania w zatrudnieniu działania podejmowane przez określony czas, zmierzające do wyrównywania szans wszystkich lub znacznej liczby pracowników wyróżnionych z jednej lub kilku przyczyn określonych w 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3a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 § 1, przez zmniejszenie na korzyść takich pracowników faktycznych nierówności, w zakresie określonym w tym przepisie. </w:t>
            </w:r>
          </w:p>
          <w:p>
            <w:pPr>
              <w:pStyle w:val="Normal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4.  Nie stanowi naruszenia zasady równego traktowania ograniczanie przez kościoły i inne związki wyznaniowe, a także organizacje, których etyka opiera się na religii, wyznaniu lub światopoglądzie, dostępu do zatrudnienia, ze względu na religię, wyznanie lub światopogląd jeżeli rodzaj lub charakter wykonywania działalności przez kościoły i inne związki wyznaniowe, a także organizacje powoduje, że religia, wyznanie lub światopogląd są rzeczywistym i decydującym wymaganiem zawodowym stawianym pracownikowi, proporcjonalnym do osiągnięcia zgodnego z prawem celu zróżnicowania sytuacji tej osoby; dotyczy to również wymagania od zatrudnionych działania w dobrej wierze i lojalności wobec etyki kościoła, innego związku wyznaniowego oraz organizacji, których etyka opiera się na religii, wyznaniu lub światopoglądzie.</w:t>
            </w:r>
          </w:p>
        </w:tc>
      </w:tr>
      <w:tr>
        <w:trPr>
          <w:trHeight w:val="1980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3c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spacing w:lineRule="auto" w:line="240" w:before="0" w:after="1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1. Pracownicy mają prawo do jednakowego wynagrodzenia za jednakową pracę lub za pracę o jednakowej wartości. </w:t>
            </w:r>
          </w:p>
          <w:p>
            <w:pPr>
              <w:pStyle w:val="Normal1"/>
              <w:spacing w:lineRule="auto" w:line="240" w:before="0" w:after="1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2. Wynagrodzenie, o którym mowa w § 1, obejmuje wszystkie składniki wynagrodzenia, bez względu na ich nazwę i charakter, a także inne świadczenia związane z pracą, przyznawane pracownikom w formie pieniężnej lub w innej formie niż pieniężna. </w:t>
            </w:r>
          </w:p>
          <w:p>
            <w:pPr>
              <w:pStyle w:val="Normal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3. Pracami o jednakowej wartości są prace, których wykonywanie wymaga od pracowników porównywalnych kwalifikacji zawodowych, potwierdzonych dokumentami przewidzianymi w odrębnych przepisach lub praktyką i doświadczeniem zawodowym, a także porównywalnej odpowiedzialności i wysiłku.</w:t>
            </w:r>
          </w:p>
        </w:tc>
      </w:tr>
      <w:tr>
        <w:trPr>
          <w:trHeight w:val="630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3d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Osoba, wobec której pracodawca naruszył zasadę równego traktowania w zatrudnieniu, ma prawo do odszkodowania w wysokości nie niższej niż minimalne wynagrodzenie za pracę, ustalane na podstawie odrębnych przepisów.</w:t>
            </w:r>
          </w:p>
        </w:tc>
      </w:tr>
      <w:tr>
        <w:trPr>
          <w:trHeight w:val="1545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Art. 18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3e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1. Skorzystanie przez pracownika z uprawnień przysługujących z tytułu naruszenia zasady równego traktowania w zatrudnieniu nie może być podstawą niekorzystnego traktowania pracownika, a także nie może powodować jakichkolwiek negatywnych konsekwencji wobec pracownika, zwłaszcza nie może stanowić przyczyny uzasadniającej wypowiedzenie przez pracodawcę stosunku pracy lub jego rozwiązanie bez wypowiedzenia.</w:t>
            </w:r>
          </w:p>
          <w:p>
            <w:pPr>
              <w:pStyle w:val="Normal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2. Przepis § 1 stosuje się odpowiednio do pracownika, który udzielił w jakiejkolwiek formie wsparcia pracownikowi korzystającemu z uprawnień przysługujących z tytułu naruszenia zasady równego traktowania w zatrudnieniu.</w:t>
            </w:r>
          </w:p>
        </w:tc>
      </w:tr>
      <w:tr>
        <w:trPr>
          <w:trHeight w:val="1125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Art. 94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Pracodawca jest obowiązany informować pracowników w sposób przyjęty u danego pracodawcy o możliwości zatrudnienia w pełnym lub w niepełnym wymiarze czasu pracy, a pracowników zatrudnionych na czas określony o wolnych miejscach pracy. </w:t>
            </w:r>
          </w:p>
        </w:tc>
      </w:tr>
      <w:tr>
        <w:trPr>
          <w:trHeight w:val="2640" w:hRule="atLeast"/>
        </w:trPr>
        <w:tc>
          <w:tcPr>
            <w:tcW w:w="10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Art. 94</w:t>
            </w:r>
            <w:r>
              <w:rPr>
                <w:rFonts w:eastAsia="Open Sans Light" w:cs="Open Sans Light" w:ascii="Times New Roman" w:hAnsi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82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1. Pracodawca jest obowiązany przeciwdziałać mobbingowi. 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2. Mobbing oznacza 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współpracowników. 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3. Pracownik, u którego mobbing wywołał rozstrój zdrowia, może dochodzić od pracodawcy odpowiedniej sumy tytułem zadośćuczynienia pieniężnego za doznaną krzywdę. </w:t>
            </w:r>
          </w:p>
          <w:p>
            <w:pPr>
              <w:pStyle w:val="Normal1"/>
              <w:spacing w:lineRule="auto" w:line="240" w:before="0" w:after="1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 xml:space="preserve">§ 4. Pracownik, który doznał mobbingu lub wskutek mobbingu rozwiązał umowę o pracę, ma prawo dochodzić od pracodawcy odszkodowania w wysokości nie niższej niż minimalne wynagrodzenie za pracę, ustalane na podstawie odrębnych przepisów. </w:t>
            </w:r>
          </w:p>
          <w:p>
            <w:pPr>
              <w:pStyle w:val="Normal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§ 5. Oświadczenie pracownika o rozwiązaniu umowy o pracę powinno nastąpić na piśmie z podaniem przyczyny, o której mowa w § 2, uzasadniającej rozwiązanie umowy.</w:t>
            </w:r>
          </w:p>
        </w:tc>
      </w:tr>
    </w:tbl>
    <w:p>
      <w:pPr>
        <w:pStyle w:val="Normal1"/>
        <w:jc w:val="center"/>
        <w:rPr>
          <w:rFonts w:ascii="Times New Roman" w:hAnsi="Times New Roman" w:eastAsia="Open Sans Light" w:cs="Open Sans Light"/>
          <w:sz w:val="21"/>
          <w:szCs w:val="21"/>
        </w:rPr>
      </w:pPr>
      <w:r>
        <w:rPr>
          <w:rFonts w:eastAsia="Open Sans Light" w:cs="Open Sans Light" w:ascii="Times New Roman" w:hAnsi="Times New Roman"/>
          <w:sz w:val="21"/>
          <w:szCs w:val="21"/>
        </w:rPr>
      </w:r>
    </w:p>
    <w:p>
      <w:pPr>
        <w:pStyle w:val="Normal1"/>
        <w:spacing w:lineRule="auto" w:line="360"/>
        <w:rPr>
          <w:rFonts w:ascii="Times New Roman" w:hAnsi="Times New Roman" w:eastAsia="Open Sans Light" w:cs="Open Sans Light"/>
          <w:i/>
          <w:i/>
          <w:sz w:val="21"/>
          <w:szCs w:val="21"/>
        </w:rPr>
      </w:pPr>
      <w:r>
        <w:rPr>
          <w:rFonts w:eastAsia="Open Sans Light" w:cs="Open Sans Light" w:ascii="Times New Roman" w:hAnsi="Times New Roman"/>
          <w:i/>
          <w:sz w:val="21"/>
          <w:szCs w:val="21"/>
        </w:rPr>
      </w:r>
    </w:p>
    <w:p>
      <w:pPr>
        <w:pStyle w:val="Normal1"/>
        <w:spacing w:lineRule="auto" w:line="360"/>
        <w:rPr>
          <w:rFonts w:ascii="Times New Roman" w:hAnsi="Times New Roman" w:eastAsia="Open Sans Light" w:cs="Open Sans Light"/>
          <w:i/>
          <w:i/>
          <w:sz w:val="21"/>
          <w:szCs w:val="21"/>
        </w:rPr>
      </w:pPr>
      <w:r>
        <w:rPr>
          <w:rFonts w:eastAsia="Open Sans Light" w:cs="Open Sans Light" w:ascii="Times New Roman" w:hAnsi="Times New Roman"/>
          <w:i/>
          <w:sz w:val="21"/>
          <w:szCs w:val="21"/>
        </w:rPr>
      </w:r>
    </w:p>
    <w:p>
      <w:pPr>
        <w:pStyle w:val="Normal1"/>
        <w:spacing w:lineRule="auto" w:line="360"/>
        <w:rPr>
          <w:rFonts w:ascii="Times New Roman" w:hAnsi="Times New Roman" w:eastAsia="Open Sans Light" w:cs="Open Sans Light"/>
          <w:i/>
          <w:i/>
          <w:sz w:val="21"/>
          <w:szCs w:val="21"/>
        </w:rPr>
      </w:pPr>
      <w:r>
        <w:rPr>
          <w:rFonts w:eastAsia="Open Sans Light" w:cs="Open Sans Light" w:ascii="Times New Roman" w:hAnsi="Times New Roman"/>
          <w:i/>
          <w:sz w:val="21"/>
          <w:szCs w:val="21"/>
        </w:rPr>
      </w:r>
    </w:p>
    <w:p>
      <w:pPr>
        <w:pStyle w:val="Normal1"/>
        <w:spacing w:lineRule="auto" w:line="360"/>
        <w:rPr>
          <w:rFonts w:ascii="Times New Roman" w:hAnsi="Times New Roman" w:eastAsia="Open Sans Light" w:cs="Open Sans Light"/>
          <w:i/>
          <w:i/>
          <w:sz w:val="21"/>
          <w:szCs w:val="21"/>
        </w:rPr>
      </w:pPr>
      <w:r>
        <w:rPr>
          <w:rFonts w:eastAsia="Open Sans Light" w:cs="Open Sans Light" w:ascii="Times New Roman" w:hAnsi="Times New Roman"/>
          <w:i/>
          <w:sz w:val="21"/>
          <w:szCs w:val="21"/>
        </w:rPr>
      </w:r>
    </w:p>
    <w:tbl>
      <w:tblPr>
        <w:tblStyle w:val="Table2"/>
        <w:tblW w:w="9029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spacing w:lineRule="auto" w:line="3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……………………………………………………</w:t>
            </w:r>
          </w:p>
        </w:tc>
        <w:tc>
          <w:tcPr>
            <w:tcW w:w="451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spacing w:lineRule="auto" w:line="3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sz w:val="21"/>
                <w:szCs w:val="21"/>
              </w:rPr>
              <w:t>……………………………………………………</w:t>
            </w:r>
          </w:p>
        </w:tc>
      </w:tr>
      <w:tr>
        <w:trPr/>
        <w:tc>
          <w:tcPr>
            <w:tcW w:w="451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spacing w:lineRule="auto" w:line="3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i/>
                <w:sz w:val="21"/>
                <w:szCs w:val="21"/>
              </w:rPr>
              <w:t xml:space="preserve">(miejscowość, data </w:t>
            </w:r>
            <w:r>
              <w:rPr>
                <w:rFonts w:eastAsia="Open Sans Light" w:cs="Open Sans Light" w:ascii="Times New Roman" w:hAnsi="Times New Roman"/>
                <w:i/>
                <w:sz w:val="21"/>
                <w:szCs w:val="21"/>
              </w:rPr>
              <w:t>otrzymania dokumentu</w:t>
            </w:r>
            <w:r>
              <w:rPr>
                <w:rFonts w:eastAsia="Open Sans Light" w:cs="Open Sans Light" w:ascii="Times New Roman" w:hAnsi="Times New Roman"/>
                <w:i/>
                <w:sz w:val="21"/>
                <w:szCs w:val="21"/>
              </w:rPr>
              <w:t>)</w:t>
            </w:r>
          </w:p>
        </w:tc>
        <w:tc>
          <w:tcPr>
            <w:tcW w:w="4514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shd w:fill="auto" w:val="clear"/>
          </w:tcPr>
          <w:p>
            <w:pPr>
              <w:pStyle w:val="Normal1"/>
              <w:spacing w:lineRule="auto" w:line="36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Open Sans Light" w:cs="Open Sans Light" w:ascii="Times New Roman" w:hAnsi="Times New Roman"/>
                <w:i/>
                <w:sz w:val="21"/>
                <w:szCs w:val="21"/>
              </w:rPr>
              <w:t>(podpis pracownika)</w:t>
            </w:r>
          </w:p>
        </w:tc>
      </w:tr>
    </w:tbl>
    <w:p>
      <w:pPr>
        <w:pStyle w:val="Normal1"/>
        <w:spacing w:lineRule="auto" w:line="360"/>
        <w:jc w:val="center"/>
        <w:rPr>
          <w:rFonts w:ascii="Times New Roman" w:hAnsi="Times New Roman" w:eastAsia="Open Sans Light" w:cs="Open Sans Light"/>
          <w:i/>
          <w:i/>
          <w:sz w:val="21"/>
          <w:szCs w:val="21"/>
        </w:rPr>
      </w:pPr>
      <w:r>
        <w:rPr>
          <w:rFonts w:eastAsia="Open Sans Light" w:cs="Open Sans Light" w:ascii="Times New Roman" w:hAnsi="Times New Roman"/>
          <w:i/>
          <w:sz w:val="21"/>
          <w:szCs w:val="21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1981200</wp:posOffset>
          </wp:positionH>
          <wp:positionV relativeFrom="paragraph">
            <wp:posOffset>-66675</wp:posOffset>
          </wp:positionV>
          <wp:extent cx="1635125" cy="320675"/>
          <wp:effectExtent l="0" t="0" r="0" b="0"/>
          <wp:wrapNone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1981200</wp:posOffset>
          </wp:positionH>
          <wp:positionV relativeFrom="paragraph">
            <wp:posOffset>-66675</wp:posOffset>
          </wp:positionV>
          <wp:extent cx="1635125" cy="320675"/>
          <wp:effectExtent l="0" t="0" r="0" b="0"/>
          <wp:wrapNone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LibreOffice/24.2.2.2$Windows_X86_64 LibreOffice_project/d56cc158d8a96260b836f100ef4b4ef25d6f1a01</Application>
  <AppVersion>15.0000</AppVersion>
  <Pages>3</Pages>
  <Words>1152</Words>
  <Characters>7709</Characters>
  <CharactersWithSpaces>8828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2024-07-30T11:50:55Z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